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154">
      <w:pPr>
        <w:pStyle w:val="1"/>
      </w:pPr>
      <w:hyperlink r:id="rId7" w:history="1">
        <w:r>
          <w:rPr>
            <w:rStyle w:val="a4"/>
            <w:b/>
            <w:bCs/>
          </w:rPr>
          <w:t>Постановление Правительства РФ от 26 декабря 2014 г. N 1525 "Об утвержде</w:t>
        </w:r>
        <w:r>
          <w:rPr>
            <w:rStyle w:val="a4"/>
            <w:b/>
            <w:bCs/>
          </w:rPr>
          <w:t>нии Правил учета древесины"</w:t>
        </w:r>
      </w:hyperlink>
    </w:p>
    <w:p w:rsidR="00000000" w:rsidRDefault="001B4154">
      <w:pPr>
        <w:pStyle w:val="1"/>
      </w:pPr>
      <w:r>
        <w:t>Постановление Правительства РФ от 26 декабря 2014 г. N 1525</w:t>
      </w:r>
      <w:r>
        <w:br/>
        <w:t>"Об утверждении Правил учета древесины"</w:t>
      </w:r>
    </w:p>
    <w:p w:rsidR="00000000" w:rsidRDefault="001B4154"/>
    <w:p w:rsidR="00000000" w:rsidRDefault="001B4154">
      <w:r>
        <w:t xml:space="preserve">В соответствии с </w:t>
      </w:r>
      <w:hyperlink r:id="rId8" w:history="1">
        <w:r>
          <w:rPr>
            <w:rStyle w:val="a4"/>
          </w:rPr>
          <w:t>частью 4 статьи 50.1</w:t>
        </w:r>
      </w:hyperlink>
      <w:r>
        <w:t xml:space="preserve"> Лесного к</w:t>
      </w:r>
      <w:r>
        <w:t>одекса Российской Федерации Правительство Российской Федерации постановляет:</w:t>
      </w:r>
    </w:p>
    <w:p w:rsidR="00000000" w:rsidRDefault="001B4154">
      <w:bookmarkStart w:id="0" w:name="sub_1"/>
      <w:r>
        <w:t xml:space="preserve">1. Утвердить прилагаемые </w:t>
      </w:r>
      <w:hyperlink w:anchor="sub_17" w:history="1">
        <w:r>
          <w:rPr>
            <w:rStyle w:val="a4"/>
          </w:rPr>
          <w:t>Правила</w:t>
        </w:r>
      </w:hyperlink>
      <w:r>
        <w:t xml:space="preserve"> учета древесины.</w:t>
      </w:r>
    </w:p>
    <w:p w:rsidR="00000000" w:rsidRDefault="001B4154">
      <w:bookmarkStart w:id="1" w:name="sub_2"/>
      <w:bookmarkEnd w:id="0"/>
      <w:r>
        <w:t>2. Настоящее постановление вступает в силу с 1 января 2015 г.</w:t>
      </w:r>
    </w:p>
    <w:bookmarkEnd w:id="1"/>
    <w:p w:rsidR="00000000" w:rsidRDefault="001B415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1B415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B4154" w:rsidRDefault="001B4154">
            <w:pPr>
              <w:pStyle w:val="a6"/>
              <w:rPr>
                <w:rFonts w:eastAsiaTheme="minorEastAsia"/>
              </w:rPr>
            </w:pPr>
            <w:r w:rsidRPr="001B4154">
              <w:rPr>
                <w:rFonts w:eastAsiaTheme="minorEastAsia"/>
              </w:rPr>
              <w:t>Председ</w:t>
            </w:r>
            <w:r w:rsidRPr="001B4154">
              <w:rPr>
                <w:rFonts w:eastAsiaTheme="minorEastAsia"/>
              </w:rPr>
              <w:t>атель Правительства</w:t>
            </w:r>
            <w:r w:rsidRPr="001B4154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B4154" w:rsidRDefault="001B4154">
            <w:pPr>
              <w:pStyle w:val="a5"/>
              <w:jc w:val="right"/>
              <w:rPr>
                <w:rFonts w:eastAsiaTheme="minorEastAsia"/>
              </w:rPr>
            </w:pPr>
            <w:r w:rsidRPr="001B4154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1B4154"/>
    <w:p w:rsidR="00000000" w:rsidRDefault="001B4154">
      <w:r>
        <w:t>Москва</w:t>
      </w:r>
    </w:p>
    <w:p w:rsidR="00000000" w:rsidRDefault="001B4154">
      <w:pPr>
        <w:pStyle w:val="a6"/>
        <w:ind w:left="139"/>
      </w:pPr>
      <w:r>
        <w:t>26 декабря 2014 г. N 1525</w:t>
      </w:r>
    </w:p>
    <w:p w:rsidR="00000000" w:rsidRDefault="001B4154"/>
    <w:p w:rsidR="00000000" w:rsidRDefault="001B4154">
      <w:pPr>
        <w:pStyle w:val="1"/>
      </w:pPr>
      <w:bookmarkStart w:id="2" w:name="sub_17"/>
      <w:r>
        <w:t>Правила</w:t>
      </w:r>
      <w:r>
        <w:br/>
        <w:t>учета древесины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26 декабря 2014 г. N 1525)</w:t>
      </w:r>
    </w:p>
    <w:bookmarkEnd w:id="2"/>
    <w:p w:rsidR="00000000" w:rsidRDefault="001B4154"/>
    <w:p w:rsidR="00000000" w:rsidRDefault="001B4154">
      <w:bookmarkStart w:id="3" w:name="sub_3"/>
      <w:r>
        <w:t>1. Настоящие Правила устанавливают</w:t>
      </w:r>
      <w:r>
        <w:t xml:space="preserve"> порядок учета древесины, полученной при использовании лесов и при осуществлении мероприятий по охране, защите, воспроизводству лесов, до ее вывоза из леса (далее - древесина).</w:t>
      </w:r>
    </w:p>
    <w:p w:rsidR="00000000" w:rsidRDefault="001B4154">
      <w:bookmarkStart w:id="4" w:name="sub_6"/>
      <w:bookmarkEnd w:id="3"/>
      <w:r>
        <w:t>2. Учет древесины осуществляется:</w:t>
      </w:r>
    </w:p>
    <w:p w:rsidR="00000000" w:rsidRDefault="001B4154">
      <w:bookmarkStart w:id="5" w:name="sub_4"/>
      <w:bookmarkEnd w:id="4"/>
      <w:r>
        <w:t>а) юридическими лицами, г</w:t>
      </w:r>
      <w:r>
        <w:t>ражданами, использующими леса, осуществляющими мероприятия по охране, защите, воспроизводству лесов;</w:t>
      </w:r>
    </w:p>
    <w:p w:rsidR="00000000" w:rsidRDefault="001B4154">
      <w:bookmarkStart w:id="6" w:name="sub_5"/>
      <w:bookmarkEnd w:id="5"/>
      <w:r>
        <w:t xml:space="preserve">б) органами государственной власти, органами местного самоуправления, уполномоченными в соответствии со </w:t>
      </w:r>
      <w:hyperlink r:id="rId9" w:history="1">
        <w:r>
          <w:rPr>
            <w:rStyle w:val="a4"/>
          </w:rPr>
          <w:t>статьями 81 - 84</w:t>
        </w:r>
      </w:hyperlink>
      <w:r>
        <w:t xml:space="preserve"> Лесного кодекса Российской Федерации на заключение договоров купли-продажи лесных насаждений для собственных нужд граждан, - в отношении древесины, заготовленной гражданами для собственных нужд.</w:t>
      </w:r>
    </w:p>
    <w:p w:rsidR="00000000" w:rsidRDefault="001B4154">
      <w:bookmarkStart w:id="7" w:name="sub_10"/>
      <w:bookmarkEnd w:id="6"/>
      <w:r>
        <w:t>3. Учет древесины включает:</w:t>
      </w:r>
    </w:p>
    <w:p w:rsidR="00000000" w:rsidRDefault="001B4154">
      <w:bookmarkStart w:id="8" w:name="sub_7"/>
      <w:bookmarkEnd w:id="7"/>
      <w:r>
        <w:t>а) определение объема древесины;</w:t>
      </w:r>
    </w:p>
    <w:p w:rsidR="00000000" w:rsidRDefault="001B4154">
      <w:bookmarkStart w:id="9" w:name="sub_8"/>
      <w:bookmarkEnd w:id="8"/>
      <w:r>
        <w:t>б) </w:t>
      </w:r>
      <w:hyperlink r:id="rId10" w:history="1">
        <w:r>
          <w:rPr>
            <w:rStyle w:val="a4"/>
          </w:rPr>
          <w:t>определение</w:t>
        </w:r>
      </w:hyperlink>
      <w:r>
        <w:t xml:space="preserve"> видового (породного) и сортиментного состава древесины;</w:t>
      </w:r>
    </w:p>
    <w:p w:rsidR="00000000" w:rsidRDefault="001B4154">
      <w:bookmarkStart w:id="10" w:name="sub_9"/>
      <w:bookmarkEnd w:id="9"/>
      <w:r>
        <w:t>в) фиксацию резул</w:t>
      </w:r>
      <w:r>
        <w:t>ьтатов определения объема древесины и видового (породного) и сортиментного состава древесины.</w:t>
      </w:r>
    </w:p>
    <w:p w:rsidR="00000000" w:rsidRDefault="001B4154">
      <w:bookmarkStart w:id="11" w:name="sub_11"/>
      <w:bookmarkEnd w:id="10"/>
      <w:r>
        <w:t>4. При учете древесины в виде хлыстов определение сортиментного состава древесины не осуществляется.</w:t>
      </w:r>
    </w:p>
    <w:p w:rsidR="00000000" w:rsidRDefault="001B4154">
      <w:bookmarkStart w:id="12" w:name="sub_12"/>
      <w:bookmarkEnd w:id="11"/>
      <w:r>
        <w:t>5. </w:t>
      </w:r>
      <w:r>
        <w:t>Определение объема древесины, видового (породного) и сортиментного состава древесины, а также фиксация их результатов осуществляются после рубки лесных насаждений до вывоза древесины из леса.</w:t>
      </w:r>
    </w:p>
    <w:p w:rsidR="00000000" w:rsidRDefault="001B4154">
      <w:bookmarkStart w:id="13" w:name="sub_13"/>
      <w:bookmarkEnd w:id="12"/>
      <w:r>
        <w:t>6. Определение объема древесины осуществляется с при</w:t>
      </w:r>
      <w:r>
        <w:t xml:space="preserve">менением требований, установленных в национальных и </w:t>
      </w:r>
      <w:hyperlink r:id="rId11" w:history="1">
        <w:r>
          <w:rPr>
            <w:rStyle w:val="a4"/>
          </w:rPr>
          <w:t>межгосударственных стандартах</w:t>
        </w:r>
      </w:hyperlink>
      <w:r>
        <w:t>.</w:t>
      </w:r>
    </w:p>
    <w:p w:rsidR="00000000" w:rsidRDefault="001B4154">
      <w:bookmarkStart w:id="14" w:name="sub_14"/>
      <w:bookmarkEnd w:id="13"/>
      <w:r>
        <w:t xml:space="preserve">7. Результаты определения объема древесины фиксируются в кубических метрах с округлением </w:t>
      </w:r>
      <w:r>
        <w:t>чисел до 2 знаков после запятой - при учете партии древесины, до 3 знаков после запятой - при поштучном учете древесины.</w:t>
      </w:r>
    </w:p>
    <w:p w:rsidR="00000000" w:rsidRDefault="001B4154">
      <w:bookmarkStart w:id="15" w:name="sub_15"/>
      <w:bookmarkEnd w:id="14"/>
      <w:r>
        <w:t xml:space="preserve">8. Определение видового (породного) и сортиментного состава древесины производится в соответствии с </w:t>
      </w:r>
      <w:hyperlink r:id="rId12" w:history="1">
        <w:r>
          <w:rPr>
            <w:rStyle w:val="a4"/>
          </w:rPr>
          <w:t>порядком</w:t>
        </w:r>
      </w:hyperlink>
      <w:r>
        <w:t xml:space="preserve">, устанавливаемым Министерством природных ресурсов и экологии Российской Федерации в соответствии с </w:t>
      </w:r>
      <w:hyperlink r:id="rId13" w:history="1">
        <w:r>
          <w:rPr>
            <w:rStyle w:val="a4"/>
          </w:rPr>
          <w:t>частью 5 статьи 29</w:t>
        </w:r>
      </w:hyperlink>
      <w:r>
        <w:t xml:space="preserve"> Л</w:t>
      </w:r>
      <w:r>
        <w:t xml:space="preserve">есного кодекса Российской </w:t>
      </w:r>
      <w:r>
        <w:lastRenderedPageBreak/>
        <w:t>Федерации.</w:t>
      </w:r>
    </w:p>
    <w:p w:rsidR="00000000" w:rsidRDefault="001B4154">
      <w:bookmarkStart w:id="16" w:name="sub_16"/>
      <w:bookmarkEnd w:id="15"/>
      <w:r>
        <w:t xml:space="preserve">9. Фиксация результатов определения объема древесины и ее видового (породного) и сортиментного состава осуществляется лицами, указанными в </w:t>
      </w:r>
      <w:hyperlink w:anchor="sub_6" w:history="1">
        <w:r>
          <w:rPr>
            <w:rStyle w:val="a4"/>
          </w:rPr>
          <w:t>пункте 2</w:t>
        </w:r>
      </w:hyperlink>
      <w:r>
        <w:t xml:space="preserve"> настоящих Правил, в произвольной фор</w:t>
      </w:r>
      <w:r>
        <w:t>ме.</w:t>
      </w:r>
    </w:p>
    <w:bookmarkEnd w:id="16"/>
    <w:p w:rsidR="001B4154" w:rsidRDefault="001B4154"/>
    <w:sectPr w:rsidR="001B4154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54" w:rsidRDefault="001B4154">
      <w:r>
        <w:separator/>
      </w:r>
    </w:p>
  </w:endnote>
  <w:endnote w:type="continuationSeparator" w:id="0">
    <w:p w:rsidR="001B4154" w:rsidRDefault="001B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1B41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1B4154" w:rsidRDefault="001B4154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817C6A"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17C6A" w:rsidRPr="001B415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B4154" w:rsidRDefault="001B4154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B4154" w:rsidRDefault="001B4154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817C6A"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17C6A" w:rsidRPr="001B415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B4154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17C6A" w:rsidRPr="001B415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54" w:rsidRDefault="001B4154">
      <w:r>
        <w:separator/>
      </w:r>
    </w:p>
  </w:footnote>
  <w:footnote w:type="continuationSeparator" w:id="0">
    <w:p w:rsidR="001B4154" w:rsidRDefault="001B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415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декабря 2014 г. N 1525 "Об утверждении Правил учета древесины"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C6A"/>
    <w:rsid w:val="001B4154"/>
    <w:rsid w:val="0081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7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0845/50104" TargetMode="External"/><Relationship Id="rId13" Type="http://schemas.openxmlformats.org/officeDocument/2006/relationships/hyperlink" Target="http://mobileonline.garant.ru/document/redirect/12150845/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835668/0" TargetMode="External"/><Relationship Id="rId12" Type="http://schemas.openxmlformats.org/officeDocument/2006/relationships/hyperlink" Target="http://mobileonline.garant.ru/document/redirect/71003754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3924327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/redirect/7100375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0845/8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2019-10-10T10:16:00Z</dcterms:created>
  <dcterms:modified xsi:type="dcterms:W3CDTF">2019-10-10T10:16:00Z</dcterms:modified>
</cp:coreProperties>
</file>