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46" w:rsidRDefault="00881346">
      <w:pPr>
        <w:pStyle w:val="ConsPlusNormal"/>
        <w:jc w:val="both"/>
        <w:outlineLvl w:val="0"/>
      </w:pPr>
      <w:bookmarkStart w:id="0" w:name="_GoBack"/>
      <w:bookmarkEnd w:id="0"/>
    </w:p>
    <w:p w:rsidR="00881346" w:rsidRDefault="008813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81346" w:rsidRDefault="00881346">
      <w:pPr>
        <w:pStyle w:val="ConsPlusTitle"/>
        <w:jc w:val="both"/>
      </w:pPr>
    </w:p>
    <w:p w:rsidR="00881346" w:rsidRDefault="00881346">
      <w:pPr>
        <w:pStyle w:val="ConsPlusTitle"/>
        <w:jc w:val="center"/>
      </w:pPr>
      <w:r>
        <w:t>ПОСТАНОВЛЕНИЕ</w:t>
      </w:r>
    </w:p>
    <w:p w:rsidR="00881346" w:rsidRDefault="00881346">
      <w:pPr>
        <w:pStyle w:val="ConsPlusTitle"/>
        <w:jc w:val="center"/>
      </w:pPr>
      <w:r>
        <w:t>от 23 ноября 2020 г. N 1898</w:t>
      </w:r>
    </w:p>
    <w:p w:rsidR="00881346" w:rsidRDefault="00881346">
      <w:pPr>
        <w:pStyle w:val="ConsPlusTitle"/>
        <w:jc w:val="both"/>
      </w:pPr>
    </w:p>
    <w:p w:rsidR="00881346" w:rsidRDefault="00881346">
      <w:pPr>
        <w:pStyle w:val="ConsPlusTitle"/>
        <w:jc w:val="center"/>
      </w:pPr>
      <w:r>
        <w:t>ОБ УТВЕРЖДЕНИИ ПРАВИЛ УЧЕТА ДРЕВЕСИНЫ</w:t>
      </w: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ind w:firstLine="540"/>
        <w:jc w:val="both"/>
      </w:pPr>
      <w:r>
        <w:t xml:space="preserve">В соответствии с </w:t>
      </w:r>
      <w:hyperlink r:id="rId7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частью 4 статьи 50.1</w:t>
        </w:r>
      </w:hyperlink>
      <w:r>
        <w:t xml:space="preserve"> Лесного кодекса Российской Федерации Правительство Российской Федерации постановляет: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25" w:tooltip="ПРАВИЛА УЧЕТА ДРЕВЕСИНЫ" w:history="1">
        <w:r>
          <w:rPr>
            <w:color w:val="0000FF"/>
          </w:rPr>
          <w:t>Правила</w:t>
        </w:r>
      </w:hyperlink>
      <w:r>
        <w:t xml:space="preserve"> учета древесины.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jc w:val="right"/>
      </w:pPr>
      <w:r>
        <w:t>Председатель Правительства</w:t>
      </w:r>
    </w:p>
    <w:p w:rsidR="00881346" w:rsidRDefault="00881346">
      <w:pPr>
        <w:pStyle w:val="ConsPlusNormal"/>
        <w:jc w:val="right"/>
      </w:pPr>
      <w:r>
        <w:t>Российской Федерации</w:t>
      </w:r>
    </w:p>
    <w:p w:rsidR="00881346" w:rsidRDefault="00881346">
      <w:pPr>
        <w:pStyle w:val="ConsPlusNormal"/>
        <w:jc w:val="right"/>
      </w:pPr>
      <w:r>
        <w:t>М.МИШУСТИН</w:t>
      </w: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jc w:val="right"/>
        <w:outlineLvl w:val="0"/>
      </w:pPr>
      <w:r>
        <w:t>Утверждены</w:t>
      </w:r>
    </w:p>
    <w:p w:rsidR="00881346" w:rsidRDefault="00881346">
      <w:pPr>
        <w:pStyle w:val="ConsPlusNormal"/>
        <w:jc w:val="right"/>
      </w:pPr>
      <w:r>
        <w:t>постановлением Правительства</w:t>
      </w:r>
    </w:p>
    <w:p w:rsidR="00881346" w:rsidRDefault="00881346">
      <w:pPr>
        <w:pStyle w:val="ConsPlusNormal"/>
        <w:jc w:val="right"/>
      </w:pPr>
      <w:r>
        <w:t>Российской Федерации</w:t>
      </w:r>
    </w:p>
    <w:p w:rsidR="00881346" w:rsidRDefault="00881346">
      <w:pPr>
        <w:pStyle w:val="ConsPlusNormal"/>
        <w:jc w:val="right"/>
      </w:pPr>
      <w:r>
        <w:t>от 23 ноября 2020 г. N 1898</w:t>
      </w: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Title"/>
        <w:jc w:val="center"/>
      </w:pPr>
      <w:bookmarkStart w:id="1" w:name="Par25"/>
      <w:bookmarkEnd w:id="1"/>
      <w:r>
        <w:t>ПРАВИЛА УЧЕТА ДРЕВЕСИНЫ</w:t>
      </w: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ind w:firstLine="540"/>
        <w:jc w:val="both"/>
      </w:pPr>
      <w:r>
        <w:t>1. Настоящие Правила устанавливают порядок учета древесины, полученной при использовании лесов и при осуществлении мероприятий по охране, защите, воспроизводству лесов, до ее вывоза из леса (далее - древесина).</w:t>
      </w:r>
    </w:p>
    <w:p w:rsidR="00881346" w:rsidRDefault="00881346">
      <w:pPr>
        <w:pStyle w:val="ConsPlusNormal"/>
        <w:spacing w:before="200"/>
        <w:ind w:firstLine="540"/>
        <w:jc w:val="both"/>
      </w:pPr>
      <w:bookmarkStart w:id="2" w:name="Par28"/>
      <w:bookmarkEnd w:id="2"/>
      <w:r>
        <w:t>2. Учет древесины осуществляется: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а) юридическими лицами, гражданами, использующими леса, осуществляющими мероприятия по охране, защите, воспроизводству лесов;</w:t>
      </w:r>
    </w:p>
    <w:p w:rsidR="00881346" w:rsidRDefault="00881346">
      <w:pPr>
        <w:pStyle w:val="ConsPlusNormal"/>
        <w:spacing w:before="200"/>
        <w:ind w:firstLine="540"/>
        <w:jc w:val="both"/>
      </w:pPr>
      <w:bookmarkStart w:id="3" w:name="Par30"/>
      <w:bookmarkEnd w:id="3"/>
      <w:r>
        <w:t xml:space="preserve">б) органами государственной власти, органами местного самоуправления, уполномоченными в соответствии со </w:t>
      </w:r>
      <w:hyperlink r:id="rId8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9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нужд.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3. Учет древесины включает: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а) определение объема древесины;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б) определение видового (породного) и сортиментного состава древесины;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в) фиксацию результатов определения объема древесины и видового (породного) и сортиментного состава древесины.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4. При учете древесины в виде хлыстов определение сортиментного состава древесины не осуществляется.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5. Определение объема древесины, видового (породного) и сортиментного состава древесины, а также фиксация их результатов осуществляются после рубки лесных насаждений до вывоза древесины из леса.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6. Результаты определения объема древесины фиксируются в куб. метрах с округлением чисел до 2 знаков после запятой - при учете партии древесины, до 3 знаков после запятой - при поштучном учете древесины.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 xml:space="preserve">7. Определение видового (породного) и сортиментного состава древесины производится в соответствии с порядком, устанавливаемым Министерством природных ресурсов и экологии Российской </w:t>
      </w:r>
      <w:r>
        <w:lastRenderedPageBreak/>
        <w:t xml:space="preserve">Федерации в соответствии с </w:t>
      </w:r>
      <w:hyperlink r:id="rId10" w:tooltip="&quot;Лесной кодекс Российской Федерации&quot; от 04.12.2006 N 200-ФЗ (ред. от 04.02.2021){КонсультантПлюс}" w:history="1">
        <w:r>
          <w:rPr>
            <w:color w:val="0000FF"/>
          </w:rPr>
          <w:t>частью 5 статьи 29</w:t>
        </w:r>
      </w:hyperlink>
      <w:r>
        <w:t xml:space="preserve"> Лесного кодекса Российской Федерации.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 xml:space="preserve">8. Фиксация результатов определения объема древесины и ее видового (породного) и сортиментного состава осуществляется лицами, указанными в </w:t>
      </w:r>
      <w:hyperlink w:anchor="Par28" w:tooltip="2. Учет древесины осуществляется:" w:history="1">
        <w:r>
          <w:rPr>
            <w:color w:val="0000FF"/>
          </w:rPr>
          <w:t>пункте 2</w:t>
        </w:r>
      </w:hyperlink>
      <w:r>
        <w:t xml:space="preserve"> настоящих Правил, в бумажном и (или) электронном виде с указанием: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а) сведений о документах, на основании которых осуществлена заготовка древесины;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б) наименования лесничества;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в) наименования участкового лесничества;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г) наименования урочища (при наличии);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д) номера лесного квартала;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е) номера лесотаксационного выдела;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ж) номера лесосеки;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з) объема древесины (куб. метров);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и) видового (породного) состава древесины (куб. метров);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к) сортиментного состава древесины (при наличии) (куб. метров);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>л) даты фиксации результатов определения объема древесины и ее видового (породного) и сортиментного состава;</w:t>
      </w:r>
    </w:p>
    <w:p w:rsidR="00881346" w:rsidRDefault="00881346">
      <w:pPr>
        <w:pStyle w:val="ConsPlusNormal"/>
        <w:spacing w:before="200"/>
        <w:ind w:firstLine="540"/>
        <w:jc w:val="both"/>
      </w:pPr>
      <w:r>
        <w:t xml:space="preserve">м) сведений о лице (фамилия, имя, отчество и должность (в отношении уполномоченного представителя юридического лица или представителей органов, указанных в </w:t>
      </w:r>
      <w:hyperlink w:anchor="Par30" w:tooltip="б) органами государственной власти, органами местного самоуправления, уполномоченными в соответствии со статьями 81 - 84 Лесного кодекса Российской Федерации на заключение договоров купли-продажи лесных насаждений для собственных нужд граждан, - в отношении древесины, заготовленной гражданами для собственных нужд.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Правил), осуществляющем фиксацию результатов определения объема древесины и ее видового (породного) и сортиментного состава.</w:t>
      </w: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jc w:val="both"/>
      </w:pPr>
    </w:p>
    <w:p w:rsidR="00881346" w:rsidRDefault="008813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1346" w:rsidSect="00881346">
      <w:pgSz w:w="11906" w:h="16838"/>
      <w:pgMar w:top="685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F4" w:rsidRDefault="00D53FF4">
      <w:pPr>
        <w:spacing w:after="0" w:line="240" w:lineRule="auto"/>
      </w:pPr>
      <w:r>
        <w:separator/>
      </w:r>
    </w:p>
  </w:endnote>
  <w:endnote w:type="continuationSeparator" w:id="0">
    <w:p w:rsidR="00D53FF4" w:rsidRDefault="00D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F4" w:rsidRDefault="00D53FF4">
      <w:pPr>
        <w:spacing w:after="0" w:line="240" w:lineRule="auto"/>
      </w:pPr>
      <w:r>
        <w:separator/>
      </w:r>
    </w:p>
  </w:footnote>
  <w:footnote w:type="continuationSeparator" w:id="0">
    <w:p w:rsidR="00D53FF4" w:rsidRDefault="00D5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3"/>
    <w:rsid w:val="00881346"/>
    <w:rsid w:val="00C91409"/>
    <w:rsid w:val="00D53FF4"/>
    <w:rsid w:val="00D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81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134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813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813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81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134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813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813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089A41DEFB36D4B83F94240147C47596941901BA2E4C1D8E3DD8E227F65202B714806CC67419944CFF87E9D4B07C224BD10F5B8892914i0O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089A41DEFB36D4B83F94240147C47596941901BA2E4C1D8E3DD8E227F65202B714806CB624ECA1D80F922DB1A14C022BD12F7A4i8OA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F089A41DEFB36D4B83F94240147C47596941901BA2E4C1D8E3DD8E227F65202B714805CE604ECA1D80F922DB1A14C022BD12F7A4i8O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089A41DEFB36D4B83F94240147C47596941901BA2E4C1D8E3DD8E227F65202B714806CC6740984ECFF87E9D4B07C224BD10F5B8892914i0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4121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23.11.2020 N 1898"Об утверждении Правил учета древесины"</vt:lpstr>
    </vt:vector>
  </TitlesOfParts>
  <Company>КонсультантПлюс Версия 4020.00.28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23.11.2020 N 1898"Об утверждении Правил учета древесины"</dc:title>
  <dc:creator>Ананских Юрий Викторович</dc:creator>
  <cp:lastModifiedBy>Ананских Юрий Викторович</cp:lastModifiedBy>
  <cp:revision>2</cp:revision>
  <dcterms:created xsi:type="dcterms:W3CDTF">2021-03-04T09:27:00Z</dcterms:created>
  <dcterms:modified xsi:type="dcterms:W3CDTF">2021-03-04T09:27:00Z</dcterms:modified>
</cp:coreProperties>
</file>