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FE5C2E" w:rsidRPr="00FE5C2E" w:rsidRDefault="00852F9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Собственников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предприятий </w:t>
      </w:r>
      <w:r w:rsidRPr="00852F9E">
        <w:rPr>
          <w:rFonts w:ascii="Times New Roman" w:hAnsi="Times New Roman" w:cs="Times New Roman"/>
          <w:b/>
          <w:sz w:val="28"/>
          <w:szCs w:val="28"/>
        </w:rPr>
        <w:t xml:space="preserve"> обязали</w:t>
      </w:r>
      <w:proofErr w:type="gramEnd"/>
      <w:r w:rsidRPr="00852F9E">
        <w:rPr>
          <w:rFonts w:ascii="Times New Roman" w:hAnsi="Times New Roman" w:cs="Times New Roman"/>
          <w:b/>
          <w:sz w:val="28"/>
          <w:szCs w:val="28"/>
        </w:rPr>
        <w:t xml:space="preserve"> ликвидировать последствия негативного воздействия на окружающую среду</w:t>
      </w:r>
    </w:p>
    <w:bookmarkEnd w:id="0"/>
    <w:p w:rsidR="00852F9E" w:rsidRPr="00852F9E" w:rsidRDefault="00852F9E" w:rsidP="00852F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30 декабря 2021 г. № 446-ФЗ «О внесении изменений в Федеральный закон «Об охране окружающей среды» и отдельные законодательные акты Российской Федерации» собственников промышленных предприятий обязали ликвидировать последствия негативного воздействия на окружающую среду (Федеральный закон</w:t>
      </w:r>
    </w:p>
    <w:p w:rsidR="00852F9E" w:rsidRPr="00852F9E" w:rsidRDefault="00852F9E" w:rsidP="00852F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изменения касаются производственных объектов I и II классов опасности, а также угольных шахт.</w:t>
      </w:r>
    </w:p>
    <w:p w:rsidR="00852F9E" w:rsidRPr="00852F9E" w:rsidRDefault="00852F9E" w:rsidP="00852F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5 лет до завершения эксплуатации объектов предприятия будут обязаны разработать план мероприятий по предупреждению и ликвидации загрязнения окружающей среды и получить в отношении него положительное заключение экологической экспертизы.</w:t>
      </w:r>
    </w:p>
    <w:p w:rsidR="00852F9E" w:rsidRPr="00852F9E" w:rsidRDefault="00852F9E" w:rsidP="00852F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вышеуказанный план включаются сметная стоимость указанных мероприятий и подтверждение финансового обеспечения, содержащее независимую гарантию, договор поручительства или документ, подтверждающий создание резервного фонда.</w:t>
      </w:r>
    </w:p>
    <w:p w:rsidR="00852F9E" w:rsidRPr="00852F9E" w:rsidRDefault="00852F9E" w:rsidP="00852F9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 платежи, к которым отнесены плата за негативное воздействие на окружающую среду, штрафы за административные правонарушения в экологической сфере, платежи в счет возмещения вреда, причиненного окружающей среде, будут направляться на выявление, оценку и ликвидацию объектов накопленного вреда окружающей среде с учетом предложений регионов, которым причинен вред.</w:t>
      </w:r>
    </w:p>
    <w:p w:rsidR="00FE5C2E" w:rsidRPr="00FE5C2E" w:rsidRDefault="00852F9E" w:rsidP="00852F9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вступает в силу 1 сентября 2022 г., за исключением положений, для которых установлен иной срок.</w:t>
      </w:r>
    </w:p>
    <w:sectPr w:rsidR="00FE5C2E" w:rsidRPr="00FE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6F2FEB"/>
    <w:rsid w:val="00852F9E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2022-06-23T03:49:00Z</dcterms:created>
  <dcterms:modified xsi:type="dcterms:W3CDTF">2022-06-23T03:49:00Z</dcterms:modified>
</cp:coreProperties>
</file>