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8D" w:rsidRPr="007C718D" w:rsidRDefault="007C718D" w:rsidP="007C7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18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по согласованию с органами государственной власти субъектов Российской Федерации должны утвердить Правила использования водных объектов для рекреационных целей</w:t>
      </w:r>
    </w:p>
    <w:p w:rsid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В связи с изменениями в Водный кодекс РФ, внесенными Федеральным законом от 25.12.2023 № 657-ФЗ, в срок до 1 марта 2025 года органы местного самоуправления по согласованию с органами государственной власти субъектов Российской Федерации должны утвердить Правила использования водных объектов для рекреационных целей, содержащие: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1) требования к определению водных объектов или их частей, предназначенных для использования в рекреационных целях;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2) требования к определению зон отдыха и других территорий, включая пляжи, связанных с использованием водных объектов или их частей для рекреационных целей;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3) требования к срокам открытия и закрытия купального сезона;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4) порядок проведения мероприятий, связанных с использованием водных объектов или их частей для рекреационных целей;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5) требования к определению зон купания и иных зон, необходимых для осуществления рекреационной деятельности;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6) требования к охране водных объектов;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7) иные требования, необходимые для использования и охраны водных объектов или их частей для рекреационных целей.</w:t>
      </w:r>
    </w:p>
    <w:p w:rsidR="007C718D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 xml:space="preserve">В новой редакции статьи 50 Водного кодекса РФ предусматривает, что использование акватории водных объектов для рекреационных целей физкультурно-спортивными организациями, организациями отдыха детей и их оздоровления, отдыха ветеранов, граждан пожилого возраста, инвалидов, туроператорами или </w:t>
      </w:r>
      <w:proofErr w:type="spellStart"/>
      <w:r w:rsidRPr="007C718D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7C718D">
        <w:rPr>
          <w:rFonts w:ascii="Times New Roman" w:hAnsi="Times New Roman" w:cs="Times New Roman"/>
          <w:sz w:val="28"/>
          <w:szCs w:val="28"/>
        </w:rPr>
        <w:t>, осуществляющими свою деятельность в соответствии с федеральными законами, а также правообладателями земельных участков, отведенных для эксплуатации пляжей расположенных в границах береговой полосы водного объекта общего пользования, осуществляется на основании договора водопользования, который заключается без проведения аукциона.</w:t>
      </w:r>
    </w:p>
    <w:p w:rsidR="00880637" w:rsidRPr="007C718D" w:rsidRDefault="007C718D" w:rsidP="007C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8D">
        <w:rPr>
          <w:rFonts w:ascii="Times New Roman" w:hAnsi="Times New Roman" w:cs="Times New Roman"/>
          <w:sz w:val="28"/>
          <w:szCs w:val="28"/>
        </w:rPr>
        <w:t>Заключенные до 01.03.2025 договоры водопользования для использования акватории водных объектов для рекреационных целей должны быть приведены в соответствие со ст.50 Водного кодекса РФ с правилами использования водных объектов для рекреационных целей в срок до 01.03.2026 в порядке, установленном Правительством РФ.</w:t>
      </w:r>
    </w:p>
    <w:sectPr w:rsidR="00880637" w:rsidRPr="007C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D"/>
    <w:rsid w:val="003C1762"/>
    <w:rsid w:val="007C718D"/>
    <w:rsid w:val="008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Епифанцева Оксана Ивановна</cp:lastModifiedBy>
  <cp:revision>2</cp:revision>
  <dcterms:created xsi:type="dcterms:W3CDTF">2024-06-27T06:34:00Z</dcterms:created>
  <dcterms:modified xsi:type="dcterms:W3CDTF">2024-06-27T06:34:00Z</dcterms:modified>
</cp:coreProperties>
</file>